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CE" w:rsidRDefault="001B12CE" w:rsidP="001B12CE">
      <w:pPr>
        <w:ind w:firstLine="708"/>
        <w:jc w:val="center"/>
        <w:rPr>
          <w:b/>
        </w:rPr>
      </w:pPr>
      <w:r>
        <w:rPr>
          <w:b/>
        </w:rPr>
        <w:t>И</w:t>
      </w:r>
      <w:r w:rsidRPr="001B12CE">
        <w:rPr>
          <w:b/>
        </w:rPr>
        <w:t>нформаци</w:t>
      </w:r>
      <w:r>
        <w:rPr>
          <w:b/>
        </w:rPr>
        <w:t>я</w:t>
      </w:r>
      <w:r w:rsidRPr="001B12CE">
        <w:rPr>
          <w:b/>
        </w:rPr>
        <w:t xml:space="preserve"> о деятельности служб медиации (примирения), созданных </w:t>
      </w:r>
      <w:r w:rsidRPr="001B12CE">
        <w:rPr>
          <w:b/>
        </w:rPr>
        <w:br/>
        <w:t>в общеобразовательных организациях Санкт-Петербурга</w:t>
      </w:r>
      <w:r w:rsidR="00F52668">
        <w:rPr>
          <w:b/>
        </w:rPr>
        <w:t>,</w:t>
      </w:r>
    </w:p>
    <w:p w:rsidR="006928A2" w:rsidRPr="001B12CE" w:rsidRDefault="00542328" w:rsidP="001B12CE">
      <w:pPr>
        <w:ind w:firstLine="708"/>
        <w:jc w:val="center"/>
        <w:rPr>
          <w:b/>
        </w:rPr>
      </w:pPr>
      <w:r>
        <w:rPr>
          <w:b/>
        </w:rPr>
        <w:t>за</w:t>
      </w:r>
      <w:r w:rsidR="00F52668">
        <w:rPr>
          <w:b/>
        </w:rPr>
        <w:t xml:space="preserve"> </w:t>
      </w:r>
      <w:r w:rsidR="006928A2">
        <w:rPr>
          <w:b/>
        </w:rPr>
        <w:t>2020</w:t>
      </w:r>
      <w:r w:rsidR="0040675A">
        <w:rPr>
          <w:b/>
        </w:rPr>
        <w:t>-2021</w:t>
      </w:r>
      <w:bookmarkStart w:id="0" w:name="_GoBack"/>
      <w:bookmarkEnd w:id="0"/>
      <w:r w:rsidR="006928A2">
        <w:rPr>
          <w:b/>
        </w:rPr>
        <w:t xml:space="preserve"> год</w:t>
      </w:r>
    </w:p>
    <w:p w:rsidR="001B12CE" w:rsidRPr="001B12CE" w:rsidRDefault="001B12CE" w:rsidP="001B12CE">
      <w:pPr>
        <w:ind w:firstLine="708"/>
        <w:jc w:val="right"/>
      </w:pPr>
    </w:p>
    <w:tbl>
      <w:tblPr>
        <w:tblStyle w:val="1"/>
        <w:tblW w:w="9720" w:type="dxa"/>
        <w:tblLook w:val="04A0" w:firstRow="1" w:lastRow="0" w:firstColumn="1" w:lastColumn="0" w:noHBand="0" w:noVBand="1"/>
      </w:tblPr>
      <w:tblGrid>
        <w:gridCol w:w="826"/>
        <w:gridCol w:w="5659"/>
        <w:gridCol w:w="3235"/>
      </w:tblGrid>
      <w:tr w:rsidR="001B12CE" w:rsidRPr="001B12CE" w:rsidTr="005F1E05">
        <w:trPr>
          <w:trHeight w:val="570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 xml:space="preserve">№ </w:t>
            </w:r>
            <w:proofErr w:type="gramStart"/>
            <w:r w:rsidRPr="001B12CE">
              <w:t>п</w:t>
            </w:r>
            <w:proofErr w:type="gramEnd"/>
            <w:r w:rsidRPr="001B12CE">
              <w:t>/п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center"/>
            </w:pPr>
            <w:r w:rsidRPr="001B12CE">
              <w:rPr>
                <w:color w:val="000000"/>
              </w:rPr>
              <w:t>Наименование показателя</w:t>
            </w:r>
            <w:r w:rsidRPr="001B12CE">
              <w:t xml:space="preserve"> 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center"/>
            </w:pPr>
            <w:r w:rsidRPr="001B12CE">
              <w:t>Показатель</w:t>
            </w:r>
          </w:p>
        </w:tc>
      </w:tr>
      <w:tr w:rsidR="001B12CE" w:rsidRPr="001B12CE" w:rsidTr="005F1E05">
        <w:trPr>
          <w:trHeight w:val="555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</w:p>
        </w:tc>
        <w:tc>
          <w:tcPr>
            <w:tcW w:w="8894" w:type="dxa"/>
            <w:gridSpan w:val="2"/>
          </w:tcPr>
          <w:p w:rsidR="001B12CE" w:rsidRPr="00F10E6D" w:rsidRDefault="001B12CE" w:rsidP="001B12CE">
            <w:pPr>
              <w:jc w:val="center"/>
              <w:rPr>
                <w:b/>
                <w:color w:val="000000"/>
              </w:rPr>
            </w:pPr>
            <w:r w:rsidRPr="00F10E6D">
              <w:rPr>
                <w:b/>
                <w:color w:val="000000"/>
                <w:lang w:val="en-US"/>
              </w:rPr>
              <w:t>I</w:t>
            </w:r>
            <w:r w:rsidRPr="00F10E6D">
              <w:rPr>
                <w:b/>
                <w:color w:val="000000"/>
              </w:rPr>
              <w:t>. Общие сведения о службах медиации (примирения)</w:t>
            </w:r>
          </w:p>
          <w:p w:rsidR="001B12CE" w:rsidRPr="001B12CE" w:rsidRDefault="001B12CE" w:rsidP="001B12CE">
            <w:pPr>
              <w:jc w:val="center"/>
            </w:pPr>
          </w:p>
        </w:tc>
      </w:tr>
      <w:tr w:rsidR="001B12CE" w:rsidRPr="0040675A" w:rsidTr="005F1E05">
        <w:trPr>
          <w:trHeight w:val="1696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1</w:t>
            </w:r>
          </w:p>
        </w:tc>
        <w:tc>
          <w:tcPr>
            <w:tcW w:w="5659" w:type="dxa"/>
          </w:tcPr>
          <w:p w:rsidR="001B12CE" w:rsidRDefault="005B7505" w:rsidP="00F52668">
            <w:pPr>
              <w:jc w:val="both"/>
            </w:pPr>
            <w:r>
              <w:t xml:space="preserve">ГБОУ СОШ </w:t>
            </w:r>
          </w:p>
          <w:p w:rsidR="005B7505" w:rsidRDefault="005B7505" w:rsidP="00F52668">
            <w:pPr>
              <w:jc w:val="both"/>
            </w:pPr>
          </w:p>
          <w:p w:rsidR="005B7505" w:rsidRDefault="005B7505" w:rsidP="005B75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Ответственный за СШМ в ОУ:</w:t>
            </w:r>
          </w:p>
          <w:p w:rsidR="005B7505" w:rsidRPr="001B12CE" w:rsidRDefault="005B7505" w:rsidP="005B7505">
            <w:pPr>
              <w:shd w:val="clear" w:color="auto" w:fill="FFFFFF"/>
            </w:pPr>
          </w:p>
        </w:tc>
        <w:tc>
          <w:tcPr>
            <w:tcW w:w="3234" w:type="dxa"/>
          </w:tcPr>
          <w:p w:rsidR="005B7505" w:rsidRDefault="005B7505" w:rsidP="001B12CE">
            <w:pPr>
              <w:jc w:val="both"/>
            </w:pPr>
            <w:r>
              <w:t>№</w:t>
            </w:r>
            <w:r w:rsidR="000A5469">
              <w:t xml:space="preserve"> 441</w:t>
            </w:r>
          </w:p>
          <w:p w:rsidR="005B7505" w:rsidRDefault="005B7505" w:rsidP="001B12CE">
            <w:pPr>
              <w:jc w:val="both"/>
            </w:pPr>
          </w:p>
          <w:p w:rsidR="001B12CE" w:rsidRDefault="005B7505" w:rsidP="001B12CE">
            <w:pPr>
              <w:jc w:val="both"/>
            </w:pPr>
            <w:r>
              <w:t>ФИО</w:t>
            </w:r>
            <w:r w:rsidR="000A5469">
              <w:t xml:space="preserve"> Кудрявцева Е.В.</w:t>
            </w:r>
          </w:p>
          <w:p w:rsidR="005B7505" w:rsidRDefault="005B7505" w:rsidP="001B12CE">
            <w:pPr>
              <w:jc w:val="both"/>
            </w:pPr>
            <w:r>
              <w:t>Должность</w:t>
            </w:r>
            <w:r w:rsidR="000A5469">
              <w:t xml:space="preserve"> социальный педагог</w:t>
            </w:r>
          </w:p>
          <w:p w:rsidR="005B7505" w:rsidRPr="000A5469" w:rsidRDefault="005B7505" w:rsidP="001B1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0A5469" w:rsidRPr="000A5469">
              <w:rPr>
                <w:lang w:val="en-US"/>
              </w:rPr>
              <w:t xml:space="preserve">: </w:t>
            </w:r>
            <w:r w:rsidR="000A5469">
              <w:rPr>
                <w:lang w:val="en-US"/>
              </w:rPr>
              <w:t>elenakudry1@mail.ru</w:t>
            </w:r>
          </w:p>
          <w:p w:rsidR="005B7505" w:rsidRPr="000A5469" w:rsidRDefault="005B7505" w:rsidP="001B12CE">
            <w:pPr>
              <w:jc w:val="both"/>
              <w:rPr>
                <w:lang w:val="en-US"/>
              </w:rPr>
            </w:pPr>
            <w:r>
              <w:t>Телефон</w:t>
            </w:r>
            <w:r w:rsidR="000A5469">
              <w:rPr>
                <w:lang w:val="en-US"/>
              </w:rPr>
              <w:t>^ 8-921-791-65-01</w:t>
            </w:r>
          </w:p>
        </w:tc>
      </w:tr>
      <w:tr w:rsidR="001B12CE" w:rsidRPr="001B12CE" w:rsidTr="005F1E05">
        <w:trPr>
          <w:trHeight w:val="570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2</w:t>
            </w:r>
          </w:p>
        </w:tc>
        <w:tc>
          <w:tcPr>
            <w:tcW w:w="5659" w:type="dxa"/>
          </w:tcPr>
          <w:p w:rsidR="001B12CE" w:rsidRPr="001B12CE" w:rsidRDefault="005B7505" w:rsidP="001B12CE">
            <w:pPr>
              <w:jc w:val="both"/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каком году создана Школьная Служба Медиации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both"/>
            </w:pPr>
          </w:p>
        </w:tc>
      </w:tr>
      <w:tr w:rsidR="001B12CE" w:rsidRPr="001B12CE" w:rsidTr="005F1E05">
        <w:trPr>
          <w:trHeight w:val="848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</w:p>
        </w:tc>
        <w:tc>
          <w:tcPr>
            <w:tcW w:w="8894" w:type="dxa"/>
            <w:gridSpan w:val="2"/>
          </w:tcPr>
          <w:p w:rsidR="001B12CE" w:rsidRPr="00F10E6D" w:rsidRDefault="001B12CE" w:rsidP="001B12CE">
            <w:pPr>
              <w:jc w:val="center"/>
              <w:rPr>
                <w:b/>
              </w:rPr>
            </w:pPr>
            <w:r w:rsidRPr="00F10E6D">
              <w:rPr>
                <w:b/>
                <w:color w:val="000000"/>
                <w:lang w:val="en-US"/>
              </w:rPr>
              <w:t>II</w:t>
            </w:r>
            <w:r w:rsidRPr="00F10E6D">
              <w:rPr>
                <w:b/>
                <w:color w:val="000000"/>
              </w:rPr>
              <w:t xml:space="preserve">. Кадровое обеспечение служб медиации (примирения) </w:t>
            </w:r>
            <w:r w:rsidRPr="00F10E6D">
              <w:rPr>
                <w:b/>
                <w:color w:val="000000"/>
              </w:rPr>
              <w:br/>
              <w:t xml:space="preserve">в образовательных организациях, находящихся </w:t>
            </w:r>
            <w:r w:rsidRPr="00F10E6D">
              <w:rPr>
                <w:b/>
                <w:color w:val="000000"/>
              </w:rPr>
              <w:br/>
              <w:t>в субъекте Российской Федерации</w:t>
            </w:r>
          </w:p>
        </w:tc>
      </w:tr>
      <w:tr w:rsidR="001B12CE" w:rsidRPr="001B12CE" w:rsidTr="005F1E05">
        <w:trPr>
          <w:trHeight w:val="555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2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</w:pPr>
            <w:r w:rsidRPr="001B12CE">
              <w:t>Количество специалистов в СШМ</w:t>
            </w:r>
            <w:r>
              <w:t xml:space="preserve"> (всего)</w:t>
            </w:r>
          </w:p>
          <w:p w:rsidR="001B12CE" w:rsidRPr="001B12CE" w:rsidRDefault="001B12CE" w:rsidP="001B12CE">
            <w:pPr>
              <w:jc w:val="both"/>
            </w:pPr>
          </w:p>
        </w:tc>
        <w:tc>
          <w:tcPr>
            <w:tcW w:w="3234" w:type="dxa"/>
          </w:tcPr>
          <w:p w:rsidR="001B12CE" w:rsidRPr="000A5469" w:rsidRDefault="000A5469" w:rsidP="001B1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B12CE" w:rsidRPr="001B12CE" w:rsidTr="005F1E05">
        <w:trPr>
          <w:trHeight w:val="1125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2.1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</w:pPr>
            <w:r w:rsidRPr="001B12CE">
              <w:t>Количество специалистов СШМ в образовательных организациях, освоивших программу дополнительного профессионального образования (прошедших обучение)</w:t>
            </w:r>
            <w:r>
              <w:t xml:space="preserve"> (</w:t>
            </w:r>
            <w:r w:rsidRPr="001B12CE">
              <w:rPr>
                <w:b/>
              </w:rPr>
              <w:t>всего</w:t>
            </w:r>
            <w:r>
              <w:t>):</w:t>
            </w:r>
          </w:p>
        </w:tc>
        <w:tc>
          <w:tcPr>
            <w:tcW w:w="3234" w:type="dxa"/>
          </w:tcPr>
          <w:p w:rsidR="001B12CE" w:rsidRPr="000A5469" w:rsidRDefault="000A5469" w:rsidP="001B1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B12CE" w:rsidRPr="001B12CE" w:rsidTr="005F1E05">
        <w:trPr>
          <w:trHeight w:val="277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>
              <w:t>2.1.1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</w:pPr>
            <w:r>
              <w:t>в СПб АППО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both"/>
            </w:pPr>
          </w:p>
        </w:tc>
      </w:tr>
      <w:tr w:rsidR="001B12CE" w:rsidRPr="001B12CE" w:rsidTr="005F1E05">
        <w:trPr>
          <w:trHeight w:val="277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>
              <w:t>2.1.2</w:t>
            </w:r>
          </w:p>
        </w:tc>
        <w:tc>
          <w:tcPr>
            <w:tcW w:w="5659" w:type="dxa"/>
          </w:tcPr>
          <w:p w:rsidR="001B12CE" w:rsidRDefault="001B12CE" w:rsidP="001B12CE">
            <w:pPr>
              <w:jc w:val="both"/>
            </w:pPr>
            <w:r>
              <w:t>в ИМЦ района</w:t>
            </w:r>
          </w:p>
        </w:tc>
        <w:tc>
          <w:tcPr>
            <w:tcW w:w="3234" w:type="dxa"/>
          </w:tcPr>
          <w:p w:rsidR="001B12CE" w:rsidRPr="000A5469" w:rsidRDefault="000A5469" w:rsidP="001B1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B12CE" w:rsidRPr="001B12CE" w:rsidTr="005F1E05">
        <w:trPr>
          <w:trHeight w:val="277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>
              <w:t>2.1.3</w:t>
            </w:r>
          </w:p>
        </w:tc>
        <w:tc>
          <w:tcPr>
            <w:tcW w:w="5659" w:type="dxa"/>
          </w:tcPr>
          <w:p w:rsidR="001B12CE" w:rsidRDefault="001B12CE" w:rsidP="001B12CE">
            <w:pPr>
              <w:jc w:val="both"/>
            </w:pPr>
            <w:r>
              <w:t>на базе других учреждений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both"/>
            </w:pPr>
          </w:p>
        </w:tc>
      </w:tr>
      <w:tr w:rsidR="001B12CE" w:rsidRPr="001B12CE" w:rsidTr="005F1E05">
        <w:trPr>
          <w:trHeight w:val="570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2.2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</w:pPr>
            <w:r w:rsidRPr="001B12CE">
              <w:t xml:space="preserve">Количество </w:t>
            </w:r>
            <w:proofErr w:type="gramStart"/>
            <w:r w:rsidRPr="001B12CE">
              <w:t>обучающихся</w:t>
            </w:r>
            <w:proofErr w:type="gramEnd"/>
            <w:r w:rsidRPr="001B12CE">
              <w:t xml:space="preserve">, которые прошли обучение методу медиации </w:t>
            </w:r>
          </w:p>
        </w:tc>
        <w:tc>
          <w:tcPr>
            <w:tcW w:w="3234" w:type="dxa"/>
          </w:tcPr>
          <w:p w:rsidR="001B12CE" w:rsidRPr="000A5469" w:rsidRDefault="000A5469" w:rsidP="001B1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B12CE" w:rsidRPr="001B12CE" w:rsidTr="005F1E05">
        <w:trPr>
          <w:trHeight w:val="555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</w:p>
        </w:tc>
        <w:tc>
          <w:tcPr>
            <w:tcW w:w="8894" w:type="dxa"/>
            <w:gridSpan w:val="2"/>
          </w:tcPr>
          <w:p w:rsidR="001B12CE" w:rsidRPr="00F10E6D" w:rsidRDefault="001B12CE" w:rsidP="001B12CE">
            <w:pPr>
              <w:jc w:val="center"/>
              <w:rPr>
                <w:b/>
                <w:color w:val="000000"/>
              </w:rPr>
            </w:pPr>
            <w:r w:rsidRPr="00F10E6D">
              <w:rPr>
                <w:b/>
                <w:color w:val="000000"/>
                <w:lang w:val="en-US"/>
              </w:rPr>
              <w:t>III</w:t>
            </w:r>
            <w:r w:rsidRPr="00F10E6D">
              <w:rPr>
                <w:b/>
                <w:color w:val="000000"/>
              </w:rPr>
              <w:t>. Сведения о процедурах, проведенных службами медиации (примирения)</w:t>
            </w:r>
          </w:p>
          <w:p w:rsidR="001B12CE" w:rsidRPr="001B12CE" w:rsidRDefault="001B12CE" w:rsidP="001B12CE"/>
        </w:tc>
      </w:tr>
      <w:tr w:rsidR="001B12CE" w:rsidRPr="001B12CE" w:rsidTr="005F1E05">
        <w:trPr>
          <w:trHeight w:val="848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3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</w:pPr>
            <w:r w:rsidRPr="001B12CE">
              <w:rPr>
                <w:color w:val="000000"/>
              </w:rPr>
              <w:t xml:space="preserve">Количество случаев, в отношении которых службами медиации (примирения) проводились процедуры медиации (примирения), </w:t>
            </w:r>
            <w:r w:rsidRPr="001B12CE">
              <w:rPr>
                <w:b/>
                <w:color w:val="000000"/>
              </w:rPr>
              <w:t>всего</w:t>
            </w:r>
            <w:r w:rsidRPr="001B12CE">
              <w:rPr>
                <w:color w:val="000000"/>
              </w:rPr>
              <w:t xml:space="preserve">: </w:t>
            </w:r>
          </w:p>
        </w:tc>
        <w:tc>
          <w:tcPr>
            <w:tcW w:w="3234" w:type="dxa"/>
          </w:tcPr>
          <w:p w:rsidR="001B12CE" w:rsidRPr="000A5469" w:rsidRDefault="000A5469" w:rsidP="001B1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B12CE" w:rsidRPr="001B12CE" w:rsidTr="005F1E05">
        <w:trPr>
          <w:trHeight w:val="848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3.1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  <w:rPr>
                <w:color w:val="000000"/>
              </w:rPr>
            </w:pPr>
            <w:r w:rsidRPr="001B12CE">
              <w:rPr>
                <w:color w:val="000000"/>
              </w:rPr>
              <w:t>Из них количество случаев, в отношении которых проведены процедуры медиации по следующим категориям: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center"/>
            </w:pPr>
            <w:r w:rsidRPr="001B12CE">
              <w:t>-</w:t>
            </w:r>
          </w:p>
        </w:tc>
      </w:tr>
      <w:tr w:rsidR="001B12CE" w:rsidRPr="001B12CE" w:rsidTr="005F1E05">
        <w:trPr>
          <w:trHeight w:val="570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3.1.1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  <w:rPr>
                <w:color w:val="000000"/>
              </w:rPr>
            </w:pPr>
            <w:r w:rsidRPr="001B12CE">
              <w:rPr>
                <w:color w:val="000000"/>
              </w:rPr>
              <w:t>«общественно опасные деяния, совершенные несовершеннолетними»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both"/>
            </w:pPr>
          </w:p>
        </w:tc>
      </w:tr>
      <w:tr w:rsidR="001B12CE" w:rsidRPr="001B12CE" w:rsidTr="005F1E05">
        <w:trPr>
          <w:trHeight w:val="555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3.1.2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  <w:rPr>
                <w:color w:val="000000"/>
              </w:rPr>
            </w:pPr>
            <w:r w:rsidRPr="001B12CE">
              <w:rPr>
                <w:color w:val="000000"/>
              </w:rPr>
              <w:t>«преступления, совершенные несовершеннолетними»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both"/>
            </w:pPr>
          </w:p>
        </w:tc>
      </w:tr>
      <w:tr w:rsidR="001B12CE" w:rsidRPr="001B12CE" w:rsidTr="005F1E05">
        <w:trPr>
          <w:trHeight w:val="555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3.1.3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  <w:rPr>
                <w:color w:val="000000"/>
              </w:rPr>
            </w:pPr>
            <w:r w:rsidRPr="001B12CE">
              <w:rPr>
                <w:color w:val="000000"/>
              </w:rPr>
              <w:t>«конфликтные ситуации в образовательной организации» (</w:t>
            </w:r>
            <w:r w:rsidRPr="001B12CE">
              <w:t>категория «ученик – ученик»)</w:t>
            </w:r>
          </w:p>
        </w:tc>
        <w:tc>
          <w:tcPr>
            <w:tcW w:w="3234" w:type="dxa"/>
          </w:tcPr>
          <w:p w:rsidR="001B12CE" w:rsidRPr="000A5469" w:rsidRDefault="000A5469" w:rsidP="001B1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B12CE" w:rsidRPr="001B12CE" w:rsidTr="005F1E05">
        <w:trPr>
          <w:trHeight w:val="570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3.1.4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  <w:rPr>
                <w:color w:val="000000"/>
              </w:rPr>
            </w:pPr>
            <w:r w:rsidRPr="001B12CE">
              <w:rPr>
                <w:color w:val="000000"/>
              </w:rPr>
              <w:t>«семейные конфликты»</w:t>
            </w:r>
            <w:r w:rsidRPr="001B12CE">
              <w:t xml:space="preserve"> (категория «ученик – родитель»)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both"/>
            </w:pPr>
          </w:p>
        </w:tc>
      </w:tr>
      <w:tr w:rsidR="001B12CE" w:rsidRPr="001B12CE" w:rsidTr="005F1E05">
        <w:trPr>
          <w:trHeight w:val="570"/>
        </w:trPr>
        <w:tc>
          <w:tcPr>
            <w:tcW w:w="826" w:type="dxa"/>
          </w:tcPr>
          <w:p w:rsidR="001B12CE" w:rsidRPr="001B12CE" w:rsidRDefault="001B12CE" w:rsidP="001B12CE">
            <w:pPr>
              <w:jc w:val="center"/>
            </w:pPr>
            <w:r w:rsidRPr="001B12CE">
              <w:t>3.1.5</w:t>
            </w:r>
          </w:p>
        </w:tc>
        <w:tc>
          <w:tcPr>
            <w:tcW w:w="5659" w:type="dxa"/>
          </w:tcPr>
          <w:p w:rsidR="001B12CE" w:rsidRPr="001B12CE" w:rsidRDefault="001B12CE" w:rsidP="001B12CE">
            <w:pPr>
              <w:jc w:val="both"/>
              <w:rPr>
                <w:color w:val="000000"/>
              </w:rPr>
            </w:pPr>
            <w:r w:rsidRPr="001B12CE">
              <w:rPr>
                <w:color w:val="000000"/>
              </w:rPr>
              <w:t>по иным категориям случаев (</w:t>
            </w:r>
            <w:r w:rsidRPr="001B12CE">
              <w:t>категория «ученик – педагог»)</w:t>
            </w:r>
          </w:p>
        </w:tc>
        <w:tc>
          <w:tcPr>
            <w:tcW w:w="3234" w:type="dxa"/>
          </w:tcPr>
          <w:p w:rsidR="001B12CE" w:rsidRPr="001B12CE" w:rsidRDefault="001B12CE" w:rsidP="001B12CE">
            <w:pPr>
              <w:jc w:val="both"/>
            </w:pPr>
          </w:p>
        </w:tc>
      </w:tr>
    </w:tbl>
    <w:p w:rsidR="001B12CE" w:rsidRPr="001B12CE" w:rsidRDefault="001B12CE" w:rsidP="001B12CE">
      <w:pPr>
        <w:ind w:firstLine="708"/>
        <w:jc w:val="right"/>
      </w:pPr>
    </w:p>
    <w:p w:rsidR="00172457" w:rsidRPr="001B12CE" w:rsidRDefault="00172457" w:rsidP="00090769">
      <w:pPr>
        <w:rPr>
          <w:sz w:val="20"/>
          <w:szCs w:val="20"/>
        </w:rPr>
      </w:pPr>
    </w:p>
    <w:sectPr w:rsidR="00172457" w:rsidRPr="001B12CE" w:rsidSect="00FD22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DB" w:rsidRDefault="00A80ADB">
      <w:r>
        <w:separator/>
      </w:r>
    </w:p>
  </w:endnote>
  <w:endnote w:type="continuationSeparator" w:id="0">
    <w:p w:rsidR="00A80ADB" w:rsidRDefault="00A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DB" w:rsidRDefault="00A80ADB">
      <w:r>
        <w:separator/>
      </w:r>
    </w:p>
  </w:footnote>
  <w:footnote w:type="continuationSeparator" w:id="0">
    <w:p w:rsidR="00A80ADB" w:rsidRDefault="00A8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26" w:rsidRDefault="003D7A2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12700" b="0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526" w:rsidRPr="00C97526" w:rsidRDefault="00C97526" w:rsidP="00C9752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1403031/2020-49622(2)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C97526" w:rsidRPr="00C97526" w:rsidRDefault="00C97526" w:rsidP="00C9752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1403031/2020-49622(2)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f2f05c5-5093-4032-9fff-53a35acec39e"/>
  </w:docVars>
  <w:rsids>
    <w:rsidRoot w:val="001B12CE"/>
    <w:rsid w:val="00003577"/>
    <w:rsid w:val="00011D94"/>
    <w:rsid w:val="00090769"/>
    <w:rsid w:val="000A1108"/>
    <w:rsid w:val="000A5469"/>
    <w:rsid w:val="000D24E0"/>
    <w:rsid w:val="000D36E4"/>
    <w:rsid w:val="000F22CD"/>
    <w:rsid w:val="00145414"/>
    <w:rsid w:val="00172457"/>
    <w:rsid w:val="00197F22"/>
    <w:rsid w:val="001A0859"/>
    <w:rsid w:val="001B12CE"/>
    <w:rsid w:val="001B7518"/>
    <w:rsid w:val="0020188A"/>
    <w:rsid w:val="00230358"/>
    <w:rsid w:val="0026436C"/>
    <w:rsid w:val="00281F62"/>
    <w:rsid w:val="00304A4B"/>
    <w:rsid w:val="00322FD4"/>
    <w:rsid w:val="00346AC9"/>
    <w:rsid w:val="00347521"/>
    <w:rsid w:val="003549D7"/>
    <w:rsid w:val="003601DB"/>
    <w:rsid w:val="00360D1E"/>
    <w:rsid w:val="00390F2A"/>
    <w:rsid w:val="003D7A28"/>
    <w:rsid w:val="0040675A"/>
    <w:rsid w:val="004926B8"/>
    <w:rsid w:val="004B1FA8"/>
    <w:rsid w:val="004D27A6"/>
    <w:rsid w:val="00542328"/>
    <w:rsid w:val="00576ECF"/>
    <w:rsid w:val="00580543"/>
    <w:rsid w:val="00590739"/>
    <w:rsid w:val="005922A5"/>
    <w:rsid w:val="005B614A"/>
    <w:rsid w:val="005B7505"/>
    <w:rsid w:val="005C47B3"/>
    <w:rsid w:val="005D2FE5"/>
    <w:rsid w:val="005F1E05"/>
    <w:rsid w:val="00604CE5"/>
    <w:rsid w:val="00607AE7"/>
    <w:rsid w:val="0062073E"/>
    <w:rsid w:val="00633EDB"/>
    <w:rsid w:val="0065694E"/>
    <w:rsid w:val="00660702"/>
    <w:rsid w:val="00670F6C"/>
    <w:rsid w:val="006928A2"/>
    <w:rsid w:val="00697A68"/>
    <w:rsid w:val="006B2029"/>
    <w:rsid w:val="006F7A0A"/>
    <w:rsid w:val="00722D55"/>
    <w:rsid w:val="00734F77"/>
    <w:rsid w:val="007363D4"/>
    <w:rsid w:val="0079143F"/>
    <w:rsid w:val="007B29B7"/>
    <w:rsid w:val="007D358B"/>
    <w:rsid w:val="007E7D6B"/>
    <w:rsid w:val="007F4217"/>
    <w:rsid w:val="0081559E"/>
    <w:rsid w:val="0084739C"/>
    <w:rsid w:val="008564BD"/>
    <w:rsid w:val="00863645"/>
    <w:rsid w:val="008B1883"/>
    <w:rsid w:val="008F2CA4"/>
    <w:rsid w:val="008F3EB9"/>
    <w:rsid w:val="0093482E"/>
    <w:rsid w:val="009676EE"/>
    <w:rsid w:val="009A088B"/>
    <w:rsid w:val="009A66CB"/>
    <w:rsid w:val="009B5A62"/>
    <w:rsid w:val="009D56B8"/>
    <w:rsid w:val="00A6618D"/>
    <w:rsid w:val="00A80ADB"/>
    <w:rsid w:val="00AA1CCA"/>
    <w:rsid w:val="00AB716A"/>
    <w:rsid w:val="00AC07F0"/>
    <w:rsid w:val="00AF1725"/>
    <w:rsid w:val="00AF36C9"/>
    <w:rsid w:val="00AF6522"/>
    <w:rsid w:val="00B05136"/>
    <w:rsid w:val="00B16C63"/>
    <w:rsid w:val="00B553CB"/>
    <w:rsid w:val="00B74493"/>
    <w:rsid w:val="00B7769F"/>
    <w:rsid w:val="00BA5788"/>
    <w:rsid w:val="00BE17A8"/>
    <w:rsid w:val="00BF5095"/>
    <w:rsid w:val="00C227B8"/>
    <w:rsid w:val="00C32C1A"/>
    <w:rsid w:val="00C74F52"/>
    <w:rsid w:val="00C8329D"/>
    <w:rsid w:val="00C97526"/>
    <w:rsid w:val="00CD39D9"/>
    <w:rsid w:val="00D20B10"/>
    <w:rsid w:val="00D762F9"/>
    <w:rsid w:val="00DB160C"/>
    <w:rsid w:val="00DC3992"/>
    <w:rsid w:val="00DE4E76"/>
    <w:rsid w:val="00E41C69"/>
    <w:rsid w:val="00E659FA"/>
    <w:rsid w:val="00EC15AE"/>
    <w:rsid w:val="00F10E6D"/>
    <w:rsid w:val="00F222F3"/>
    <w:rsid w:val="00F52668"/>
    <w:rsid w:val="00F901F8"/>
    <w:rsid w:val="00F9636C"/>
    <w:rsid w:val="00FD22B5"/>
    <w:rsid w:val="00FF5191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  <w:sz w:val="20"/>
      <w:szCs w:val="20"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Heading">
    <w:name w:val="Heading"/>
    <w:rsid w:val="001B12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customStyle="1" w:styleId="1">
    <w:name w:val="Сетка таблицы1"/>
    <w:basedOn w:val="a1"/>
    <w:next w:val="a4"/>
    <w:rsid w:val="001B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  <w:sz w:val="20"/>
      <w:szCs w:val="20"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Heading">
    <w:name w:val="Heading"/>
    <w:rsid w:val="001B12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customStyle="1" w:styleId="1">
    <w:name w:val="Сетка таблицы1"/>
    <w:basedOn w:val="a1"/>
    <w:next w:val="a4"/>
    <w:rsid w:val="001B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na.ma\AppData\Local\Temp\bdttmp\a61854f7-586d-4176-b3f0-df99736c266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FD7F-2983-4304-952B-66863F60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a61854f7-586d-4176-b3f0-df99736c2667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Марианна Александровна</dc:creator>
  <cp:lastModifiedBy>Елена В. Кудрявцева</cp:lastModifiedBy>
  <cp:revision>4</cp:revision>
  <cp:lastPrinted>2021-06-21T20:06:00Z</cp:lastPrinted>
  <dcterms:created xsi:type="dcterms:W3CDTF">2020-12-14T11:50:00Z</dcterms:created>
  <dcterms:modified xsi:type="dcterms:W3CDTF">2021-06-21T20:06:00Z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df2f05c5-5093-4032-9fff-53a35acec39e</vt:lpwstr>
  </property>
</Properties>
</file>